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E37E" w14:textId="25D84372" w:rsidR="009D6F85" w:rsidRDefault="009D6F85">
      <w:r>
        <w:t>Minutes of the</w:t>
      </w:r>
      <w:r w:rsidR="00CD2494">
        <w:t xml:space="preserve"> </w:t>
      </w:r>
      <w:r w:rsidR="00760D92">
        <w:t>thir</w:t>
      </w:r>
      <w:r w:rsidR="00CD2494">
        <w:t xml:space="preserve">d meeting of the </w:t>
      </w:r>
      <w:r>
        <w:t>Flex 2020 Task Force</w:t>
      </w:r>
    </w:p>
    <w:p w14:paraId="178A3054" w14:textId="0B68C5CB" w:rsidR="009D6F85" w:rsidRDefault="00CD2494">
      <w:r>
        <w:t xml:space="preserve">June </w:t>
      </w:r>
      <w:r w:rsidR="00760D92">
        <w:t>10</w:t>
      </w:r>
      <w:r w:rsidR="009D6F85">
        <w:t>, 2020</w:t>
      </w:r>
    </w:p>
    <w:p w14:paraId="702E09F5" w14:textId="23F13AA2" w:rsidR="00707AA5" w:rsidRDefault="00707AA5" w:rsidP="009D6F85">
      <w:pPr>
        <w:spacing w:line="240" w:lineRule="auto"/>
      </w:pPr>
      <w:r>
        <w:t>Attendees:</w:t>
      </w:r>
    </w:p>
    <w:p w14:paraId="60DF60E3" w14:textId="77777777" w:rsidR="00D76F4F" w:rsidRPr="000E149B" w:rsidRDefault="00D76F4F" w:rsidP="00D76F4F">
      <w:pPr>
        <w:spacing w:line="240" w:lineRule="auto"/>
        <w:contextualSpacing/>
      </w:pPr>
      <w:r w:rsidRPr="000E149B">
        <w:t>Sharyl Allen, OPI</w:t>
      </w:r>
    </w:p>
    <w:p w14:paraId="14DCE6DC" w14:textId="77777777" w:rsidR="00D76F4F" w:rsidRPr="000E149B" w:rsidRDefault="00D76F4F" w:rsidP="00D76F4F">
      <w:pPr>
        <w:spacing w:line="240" w:lineRule="auto"/>
        <w:contextualSpacing/>
      </w:pPr>
      <w:r w:rsidRPr="000E149B">
        <w:t>Kim Anthony</w:t>
      </w:r>
    </w:p>
    <w:p w14:paraId="012A33A0" w14:textId="04D46D51" w:rsidR="00D76F4F" w:rsidRPr="000E149B" w:rsidRDefault="00D76F4F" w:rsidP="00D76F4F">
      <w:pPr>
        <w:spacing w:line="240" w:lineRule="auto"/>
        <w:contextualSpacing/>
      </w:pPr>
      <w:r w:rsidRPr="000E149B">
        <w:t>Laurie Barron</w:t>
      </w:r>
    </w:p>
    <w:p w14:paraId="1CB51B0D" w14:textId="528C0764" w:rsidR="00707AA5" w:rsidRPr="000E149B" w:rsidRDefault="00707AA5" w:rsidP="009D6F85">
      <w:pPr>
        <w:spacing w:line="240" w:lineRule="auto"/>
        <w:contextualSpacing/>
      </w:pPr>
      <w:r w:rsidRPr="000E149B">
        <w:t>Anne Bauer, OPI</w:t>
      </w:r>
    </w:p>
    <w:p w14:paraId="2A753869" w14:textId="77777777" w:rsidR="00D76F4F" w:rsidRPr="000E149B" w:rsidRDefault="00D76F4F" w:rsidP="00D76F4F">
      <w:pPr>
        <w:spacing w:line="240" w:lineRule="auto"/>
        <w:contextualSpacing/>
      </w:pPr>
      <w:r w:rsidRPr="000E149B">
        <w:t>Dinny Bennett</w:t>
      </w:r>
    </w:p>
    <w:p w14:paraId="6EBB0B32" w14:textId="041675ED" w:rsidR="00D76F4F" w:rsidRPr="000E149B" w:rsidRDefault="00D76F4F" w:rsidP="00D76F4F">
      <w:pPr>
        <w:spacing w:line="240" w:lineRule="auto"/>
        <w:contextualSpacing/>
      </w:pPr>
      <w:r w:rsidRPr="000E149B">
        <w:t>Chad Berg</w:t>
      </w:r>
    </w:p>
    <w:p w14:paraId="5A759555" w14:textId="77777777" w:rsidR="00D76F4F" w:rsidRPr="000E149B" w:rsidRDefault="00D76F4F" w:rsidP="00D76F4F">
      <w:pPr>
        <w:spacing w:line="240" w:lineRule="auto"/>
        <w:contextualSpacing/>
      </w:pPr>
      <w:r w:rsidRPr="000E149B">
        <w:t>Dianne Burke</w:t>
      </w:r>
    </w:p>
    <w:p w14:paraId="3F75663E" w14:textId="465171D1" w:rsidR="00D76F4F" w:rsidRPr="000E149B" w:rsidRDefault="00D76F4F" w:rsidP="00D76F4F">
      <w:pPr>
        <w:spacing w:line="240" w:lineRule="auto"/>
        <w:contextualSpacing/>
      </w:pPr>
      <w:r w:rsidRPr="000E149B">
        <w:t>Jason Butcher</w:t>
      </w:r>
    </w:p>
    <w:p w14:paraId="30A2AA19" w14:textId="77777777" w:rsidR="00D76F4F" w:rsidRPr="000E149B" w:rsidRDefault="00D76F4F" w:rsidP="00D76F4F">
      <w:pPr>
        <w:spacing w:line="240" w:lineRule="auto"/>
        <w:contextualSpacing/>
      </w:pPr>
      <w:r w:rsidRPr="000E149B">
        <w:t>Gregory Dern</w:t>
      </w:r>
    </w:p>
    <w:p w14:paraId="00AE07B1" w14:textId="4CB40DA3" w:rsidR="00D76F4F" w:rsidRDefault="00D76F4F" w:rsidP="00D76F4F">
      <w:pPr>
        <w:spacing w:line="240" w:lineRule="auto"/>
        <w:contextualSpacing/>
      </w:pPr>
      <w:r w:rsidRPr="000E149B">
        <w:t>Pete Donovan</w:t>
      </w:r>
    </w:p>
    <w:p w14:paraId="327C1170" w14:textId="5CB5CCC1" w:rsidR="0054432C" w:rsidRPr="000E149B" w:rsidRDefault="0054432C" w:rsidP="00D76F4F">
      <w:pPr>
        <w:spacing w:line="240" w:lineRule="auto"/>
        <w:contextualSpacing/>
      </w:pPr>
      <w:r w:rsidRPr="000E149B">
        <w:t>Loverty Erickson</w:t>
      </w:r>
    </w:p>
    <w:p w14:paraId="7E6457D1" w14:textId="6D1DB5C2" w:rsidR="008300C5" w:rsidRPr="000E149B" w:rsidRDefault="008300C5" w:rsidP="00D76F4F">
      <w:pPr>
        <w:spacing w:line="240" w:lineRule="auto"/>
        <w:contextualSpacing/>
      </w:pPr>
      <w:r w:rsidRPr="000E149B">
        <w:t>Allison Evertz</w:t>
      </w:r>
    </w:p>
    <w:p w14:paraId="5653FB81" w14:textId="05EEB0FC" w:rsidR="008300C5" w:rsidRDefault="008300C5" w:rsidP="00D76F4F">
      <w:pPr>
        <w:spacing w:line="240" w:lineRule="auto"/>
        <w:contextualSpacing/>
      </w:pPr>
      <w:r w:rsidRPr="000E149B">
        <w:t>Bruce Grubbs</w:t>
      </w:r>
    </w:p>
    <w:p w14:paraId="31086620" w14:textId="2A42A468" w:rsidR="0054432C" w:rsidRPr="000E149B" w:rsidRDefault="0054432C" w:rsidP="00D76F4F">
      <w:pPr>
        <w:spacing w:line="240" w:lineRule="auto"/>
        <w:contextualSpacing/>
      </w:pPr>
      <w:r w:rsidRPr="000E149B">
        <w:t>Corinna Guardipee-Hall</w:t>
      </w:r>
    </w:p>
    <w:p w14:paraId="067865F0" w14:textId="15149AAF" w:rsidR="00D76F4F" w:rsidRDefault="00D76F4F" w:rsidP="00D76F4F">
      <w:pPr>
        <w:spacing w:line="240" w:lineRule="auto"/>
        <w:contextualSpacing/>
      </w:pPr>
      <w:r w:rsidRPr="000E149B">
        <w:t>Michelle Halberg</w:t>
      </w:r>
    </w:p>
    <w:p w14:paraId="527EF5FA" w14:textId="6BAF5FD2" w:rsidR="0054432C" w:rsidRPr="000E149B" w:rsidRDefault="0054432C" w:rsidP="00D76F4F">
      <w:pPr>
        <w:spacing w:line="240" w:lineRule="auto"/>
        <w:contextualSpacing/>
      </w:pPr>
      <w:r w:rsidRPr="000E149B">
        <w:t>Heather Hoyer</w:t>
      </w:r>
    </w:p>
    <w:p w14:paraId="0685F1BE" w14:textId="77777777" w:rsidR="00D76F4F" w:rsidRPr="000E149B" w:rsidRDefault="00D76F4F" w:rsidP="00D76F4F">
      <w:pPr>
        <w:spacing w:line="240" w:lineRule="auto"/>
        <w:contextualSpacing/>
      </w:pPr>
      <w:r w:rsidRPr="000E149B">
        <w:t>Heather Jarrett</w:t>
      </w:r>
    </w:p>
    <w:p w14:paraId="6427B287" w14:textId="220DBB1B" w:rsidR="00D76F4F" w:rsidRPr="000E149B" w:rsidRDefault="00D76F4F" w:rsidP="00D76F4F">
      <w:pPr>
        <w:spacing w:line="240" w:lineRule="auto"/>
        <w:contextualSpacing/>
      </w:pPr>
      <w:r w:rsidRPr="000E149B">
        <w:t>Dylan Klapmeier, OPI</w:t>
      </w:r>
    </w:p>
    <w:p w14:paraId="20E4BD13" w14:textId="77777777" w:rsidR="00D76F4F" w:rsidRPr="000E149B" w:rsidRDefault="00D76F4F" w:rsidP="00D76F4F">
      <w:pPr>
        <w:spacing w:line="240" w:lineRule="auto"/>
        <w:contextualSpacing/>
      </w:pPr>
      <w:r w:rsidRPr="000E149B">
        <w:t xml:space="preserve">Jon </w:t>
      </w:r>
      <w:proofErr w:type="spellStart"/>
      <w:r w:rsidRPr="000E149B">
        <w:t>Konen</w:t>
      </w:r>
      <w:proofErr w:type="spellEnd"/>
    </w:p>
    <w:p w14:paraId="60BAA670" w14:textId="6896950C" w:rsidR="00D76F4F" w:rsidRDefault="00D76F4F" w:rsidP="00D76F4F">
      <w:pPr>
        <w:spacing w:line="240" w:lineRule="auto"/>
        <w:contextualSpacing/>
      </w:pPr>
      <w:r w:rsidRPr="000E149B">
        <w:t>Tammy Lacey</w:t>
      </w:r>
    </w:p>
    <w:p w14:paraId="73E0CE63" w14:textId="3CBA67DF" w:rsidR="0054432C" w:rsidRPr="000E149B" w:rsidRDefault="0054432C" w:rsidP="00D76F4F">
      <w:pPr>
        <w:spacing w:line="240" w:lineRule="auto"/>
        <w:contextualSpacing/>
      </w:pPr>
      <w:r>
        <w:t>Susan Lake</w:t>
      </w:r>
    </w:p>
    <w:p w14:paraId="4C3B7278" w14:textId="72118DB2" w:rsidR="00D76F4F" w:rsidRPr="000E149B" w:rsidRDefault="00D76F4F" w:rsidP="00D76F4F">
      <w:pPr>
        <w:spacing w:line="240" w:lineRule="auto"/>
        <w:contextualSpacing/>
      </w:pPr>
      <w:r w:rsidRPr="000E149B">
        <w:t>Jon Martin</w:t>
      </w:r>
    </w:p>
    <w:p w14:paraId="6DA9577F" w14:textId="5E62EC42" w:rsidR="008300C5" w:rsidRDefault="008300C5" w:rsidP="00D76F4F">
      <w:pPr>
        <w:spacing w:line="240" w:lineRule="auto"/>
        <w:contextualSpacing/>
      </w:pPr>
      <w:r w:rsidRPr="000E149B">
        <w:t>Pad McCracken</w:t>
      </w:r>
    </w:p>
    <w:p w14:paraId="140E8D73" w14:textId="0D5536B8" w:rsidR="0054432C" w:rsidRPr="000E149B" w:rsidRDefault="0054432C" w:rsidP="00D76F4F">
      <w:pPr>
        <w:spacing w:line="240" w:lineRule="auto"/>
        <w:contextualSpacing/>
      </w:pPr>
      <w:r w:rsidRPr="000E149B">
        <w:t>Lance Melton</w:t>
      </w:r>
    </w:p>
    <w:p w14:paraId="42C40ED7" w14:textId="19FD166A" w:rsidR="00D76F4F" w:rsidRPr="000E149B" w:rsidRDefault="0001498D" w:rsidP="00D76F4F">
      <w:pPr>
        <w:spacing w:line="240" w:lineRule="auto"/>
        <w:contextualSpacing/>
      </w:pPr>
      <w:r>
        <w:t xml:space="preserve">Les </w:t>
      </w:r>
      <w:r w:rsidR="00D76F4F" w:rsidRPr="000E149B">
        <w:t>Meyer</w:t>
      </w:r>
    </w:p>
    <w:p w14:paraId="1FA3456E" w14:textId="77777777" w:rsidR="00D76F4F" w:rsidRPr="000E149B" w:rsidRDefault="00D76F4F" w:rsidP="00D76F4F">
      <w:pPr>
        <w:spacing w:line="240" w:lineRule="auto"/>
        <w:contextualSpacing/>
      </w:pPr>
      <w:r w:rsidRPr="000E149B">
        <w:t>Kirk Miller</w:t>
      </w:r>
    </w:p>
    <w:p w14:paraId="45758D72" w14:textId="09AEEA9E" w:rsidR="00D76F4F" w:rsidRPr="000E149B" w:rsidRDefault="00D76F4F" w:rsidP="00D76F4F">
      <w:pPr>
        <w:spacing w:line="240" w:lineRule="auto"/>
        <w:contextualSpacing/>
      </w:pPr>
      <w:r w:rsidRPr="000E149B">
        <w:t>Tracy Moseman</w:t>
      </w:r>
      <w:r w:rsidR="0001498D">
        <w:t>, OPI</w:t>
      </w:r>
    </w:p>
    <w:p w14:paraId="09462718" w14:textId="49C024A8" w:rsidR="00707AA5" w:rsidRPr="000E149B" w:rsidRDefault="00707AA5" w:rsidP="009D6F85">
      <w:pPr>
        <w:spacing w:line="240" w:lineRule="auto"/>
        <w:contextualSpacing/>
      </w:pPr>
      <w:r w:rsidRPr="000E149B">
        <w:t>Julie Murgel, OPI</w:t>
      </w:r>
    </w:p>
    <w:p w14:paraId="01A4C337" w14:textId="77777777" w:rsidR="00D76F4F" w:rsidRPr="000E149B" w:rsidRDefault="00D76F4F" w:rsidP="00D76F4F">
      <w:pPr>
        <w:spacing w:line="240" w:lineRule="auto"/>
        <w:contextualSpacing/>
      </w:pPr>
      <w:r w:rsidRPr="000E149B">
        <w:t>Tobin Novasio</w:t>
      </w:r>
    </w:p>
    <w:p w14:paraId="7A18D38F" w14:textId="77777777" w:rsidR="00D76F4F" w:rsidRPr="000E149B" w:rsidRDefault="00D76F4F" w:rsidP="00D76F4F">
      <w:pPr>
        <w:spacing w:line="240" w:lineRule="auto"/>
        <w:contextualSpacing/>
      </w:pPr>
      <w:r w:rsidRPr="000E149B">
        <w:t>Mike Perry</w:t>
      </w:r>
    </w:p>
    <w:p w14:paraId="234EFC0B" w14:textId="48F66373" w:rsidR="00D76F4F" w:rsidRDefault="00D76F4F" w:rsidP="00D76F4F">
      <w:pPr>
        <w:spacing w:line="240" w:lineRule="auto"/>
        <w:contextualSpacing/>
      </w:pPr>
      <w:r w:rsidRPr="000E149B">
        <w:t>Godfrey Sa</w:t>
      </w:r>
      <w:r w:rsidR="00052E7F" w:rsidRPr="000E149B">
        <w:t>u</w:t>
      </w:r>
      <w:r w:rsidRPr="000E149B">
        <w:t>nders</w:t>
      </w:r>
    </w:p>
    <w:p w14:paraId="2F521FB9" w14:textId="7C97DA17" w:rsidR="0054432C" w:rsidRPr="000E149B" w:rsidRDefault="0054432C" w:rsidP="00D76F4F">
      <w:pPr>
        <w:spacing w:line="240" w:lineRule="auto"/>
        <w:contextualSpacing/>
      </w:pPr>
      <w:r w:rsidRPr="000E149B">
        <w:t>Dustin Shipman</w:t>
      </w:r>
    </w:p>
    <w:p w14:paraId="4193E4A0" w14:textId="77777777" w:rsidR="00D76F4F" w:rsidRPr="000E149B" w:rsidRDefault="00D76F4F" w:rsidP="00D76F4F">
      <w:pPr>
        <w:spacing w:line="240" w:lineRule="auto"/>
        <w:contextualSpacing/>
      </w:pPr>
      <w:r w:rsidRPr="000E149B">
        <w:t>Joe Steele</w:t>
      </w:r>
    </w:p>
    <w:p w14:paraId="39A0E605" w14:textId="77777777" w:rsidR="00D76F4F" w:rsidRPr="000E149B" w:rsidRDefault="00D76F4F" w:rsidP="00D76F4F">
      <w:pPr>
        <w:spacing w:line="240" w:lineRule="auto"/>
        <w:contextualSpacing/>
      </w:pPr>
      <w:r w:rsidRPr="000E149B">
        <w:t>Wade Sundby</w:t>
      </w:r>
    </w:p>
    <w:p w14:paraId="34666EB2" w14:textId="03A86E4D" w:rsidR="009D6F85" w:rsidRPr="000E149B" w:rsidRDefault="009D6F85" w:rsidP="009D6F85">
      <w:pPr>
        <w:spacing w:line="240" w:lineRule="auto"/>
        <w:contextualSpacing/>
      </w:pPr>
      <w:r w:rsidRPr="000E149B">
        <w:t>Kristine Thatcher</w:t>
      </w:r>
      <w:r w:rsidR="00052E7F" w:rsidRPr="000E149B">
        <w:t>, OPI</w:t>
      </w:r>
    </w:p>
    <w:p w14:paraId="175C64CB" w14:textId="562FAE47" w:rsidR="00D76F4F" w:rsidRDefault="00D76F4F" w:rsidP="00D76F4F">
      <w:pPr>
        <w:spacing w:line="240" w:lineRule="auto"/>
        <w:contextualSpacing/>
      </w:pPr>
      <w:r w:rsidRPr="000E149B">
        <w:t>Dick Trerise, OPI</w:t>
      </w:r>
    </w:p>
    <w:p w14:paraId="7E3DB294" w14:textId="339D299B" w:rsidR="0054432C" w:rsidRPr="000E149B" w:rsidRDefault="0054432C" w:rsidP="00D76F4F">
      <w:pPr>
        <w:spacing w:line="240" w:lineRule="auto"/>
        <w:contextualSpacing/>
      </w:pPr>
      <w:r>
        <w:t>Jacob Williams</w:t>
      </w:r>
    </w:p>
    <w:p w14:paraId="3652F145" w14:textId="26FEC30A" w:rsidR="008300C5" w:rsidRPr="000E149B" w:rsidRDefault="008300C5" w:rsidP="00D76F4F">
      <w:pPr>
        <w:spacing w:line="240" w:lineRule="auto"/>
        <w:contextualSpacing/>
      </w:pPr>
    </w:p>
    <w:p w14:paraId="168D260F" w14:textId="220B5373" w:rsidR="008300C5" w:rsidRDefault="008300C5" w:rsidP="00D76F4F">
      <w:pPr>
        <w:spacing w:line="240" w:lineRule="auto"/>
        <w:contextualSpacing/>
      </w:pPr>
      <w:r w:rsidRPr="000E149B">
        <w:t xml:space="preserve">Not present: </w:t>
      </w:r>
      <w:r w:rsidR="0054432C" w:rsidRPr="000E149B">
        <w:t>Marilyn King</w:t>
      </w:r>
      <w:r w:rsidR="0054432C">
        <w:t xml:space="preserve">, </w:t>
      </w:r>
      <w:r w:rsidR="0054432C" w:rsidRPr="000E149B">
        <w:t>Lona Running Wol</w:t>
      </w:r>
      <w:r w:rsidR="0054432C">
        <w:t xml:space="preserve">f, </w:t>
      </w:r>
      <w:r w:rsidRPr="000E149B">
        <w:t>Monte Silk, and Tom Kor</w:t>
      </w:r>
      <w:r w:rsidR="002D6E73" w:rsidRPr="000E149B">
        <w:t>st</w:t>
      </w:r>
    </w:p>
    <w:p w14:paraId="720FC600" w14:textId="622BECB4" w:rsidR="009D6F85" w:rsidRDefault="009D6F85"/>
    <w:p w14:paraId="4A249539" w14:textId="76CCDE0E" w:rsidR="009D6F85" w:rsidRDefault="0054432C">
      <w:r>
        <w:t xml:space="preserve">Prior to the official start of the meeting, members were invited to join at 10:30 </w:t>
      </w:r>
      <w:r w:rsidR="0001498D">
        <w:t xml:space="preserve">am </w:t>
      </w:r>
      <w:r>
        <w:t xml:space="preserve">to </w:t>
      </w:r>
      <w:r w:rsidR="0001498D">
        <w:t>hear</w:t>
      </w:r>
      <w:r>
        <w:t xml:space="preserve"> Lance Melton, MSBA, to present a list of the flexibilities currently existing under Montana law and rule. </w:t>
      </w:r>
      <w:r w:rsidR="006B06A0">
        <w:t xml:space="preserve">(This </w:t>
      </w:r>
      <w:r w:rsidR="006B06A0">
        <w:lastRenderedPageBreak/>
        <w:t>list is posted on the OPI website.</w:t>
      </w:r>
      <w:r w:rsidR="0001498D">
        <w:t>)</w:t>
      </w:r>
      <w:r w:rsidR="006B06A0">
        <w:t xml:space="preserve"> </w:t>
      </w:r>
      <w:r w:rsidR="00D76F4F">
        <w:t xml:space="preserve">Dr. </w:t>
      </w:r>
      <w:r w:rsidR="009D6F85">
        <w:t>Julie Murgel started the meeting at 11</w:t>
      </w:r>
      <w:r w:rsidR="0001498D">
        <w:t>:07</w:t>
      </w:r>
      <w:r w:rsidR="009D6F85">
        <w:t xml:space="preserve"> am; participants were welcomed, oriented to the </w:t>
      </w:r>
      <w:r w:rsidR="0001498D">
        <w:t>goals and process of today’s</w:t>
      </w:r>
      <w:r w:rsidR="009D6F85">
        <w:t xml:space="preserve"> meeting, and notified that the meeting will be recorded. </w:t>
      </w:r>
    </w:p>
    <w:p w14:paraId="3C5B0541" w14:textId="242AB7C9" w:rsidR="009D6F85" w:rsidRDefault="009D6F85" w:rsidP="009D6F85">
      <w:r>
        <w:t>Dr. Murgel reviewed today’s agenda</w:t>
      </w:r>
      <w:r w:rsidR="00D76F4F">
        <w:t xml:space="preserve"> and session outcomes.</w:t>
      </w:r>
    </w:p>
    <w:p w14:paraId="7FAC358C" w14:textId="1CF0CD95" w:rsidR="006E6237" w:rsidRDefault="006E6237" w:rsidP="000E149B">
      <w:pPr>
        <w:tabs>
          <w:tab w:val="left" w:pos="351"/>
        </w:tabs>
        <w:spacing w:line="0" w:lineRule="atLeast"/>
      </w:pPr>
      <w:r>
        <w:t xml:space="preserve">BREAKOUT ONE: </w:t>
      </w:r>
      <w:r w:rsidR="009D6F85">
        <w:t>Participants were broken out into</w:t>
      </w:r>
      <w:r>
        <w:t xml:space="preserve"> the pre-assigned focus</w:t>
      </w:r>
      <w:r w:rsidR="009D6F85">
        <w:t xml:space="preserve"> groups </w:t>
      </w:r>
      <w:r w:rsidR="0001498D">
        <w:t xml:space="preserve">to prioritize the flexibilities identified in Session Two, using a priority matrix with axes of Crucial/Not Crucial and Do Now/Do Later. </w:t>
      </w:r>
    </w:p>
    <w:p w14:paraId="0DF55B1E" w14:textId="1072955C" w:rsidR="000E149B" w:rsidRPr="006E6237" w:rsidRDefault="0001498D" w:rsidP="0001498D">
      <w:pPr>
        <w:tabs>
          <w:tab w:val="left" w:pos="351"/>
        </w:tabs>
        <w:spacing w:line="0" w:lineRule="atLeast"/>
        <w:rPr>
          <w:bCs/>
        </w:rPr>
      </w:pPr>
      <w:r>
        <w:t xml:space="preserve">Facilitators then </w:t>
      </w:r>
      <w:r w:rsidR="001579AB">
        <w:t xml:space="preserve">reported on each group’s priorities. </w:t>
      </w:r>
    </w:p>
    <w:p w14:paraId="20CA6D54" w14:textId="0948753F" w:rsidR="000C4D05" w:rsidRDefault="000C4D05" w:rsidP="009D6F85">
      <w:pPr>
        <w:rPr>
          <w:bCs/>
        </w:rPr>
      </w:pPr>
      <w:r w:rsidRPr="006E6237">
        <w:rPr>
          <w:bCs/>
        </w:rPr>
        <w:t>Group A:</w:t>
      </w:r>
      <w:r w:rsidR="00123918" w:rsidRPr="006E6237">
        <w:rPr>
          <w:bCs/>
        </w:rPr>
        <w:t xml:space="preserve"> Strengthening existing policy flexibility</w:t>
      </w:r>
    </w:p>
    <w:p w14:paraId="240202C2" w14:textId="52DD5632" w:rsidR="00AA56FB" w:rsidRDefault="00AA56FB" w:rsidP="009D6F85">
      <w:pPr>
        <w:rPr>
          <w:bCs/>
        </w:rPr>
      </w:pPr>
      <w:r>
        <w:rPr>
          <w:bCs/>
        </w:rPr>
        <w:t>Crucial Do Now: Produce a cohesive guidance document on existing flexibilities, create new waiver that eliminates seat time or aggregate hours (current statute comes close, but needs more), state and federal waivers to use local assessments rather than large, creating guidance on proficiency models</w:t>
      </w:r>
      <w:r w:rsidR="00E46210">
        <w:rPr>
          <w:bCs/>
        </w:rPr>
        <w:t>.</w:t>
      </w:r>
    </w:p>
    <w:p w14:paraId="1040AFB5" w14:textId="12B3F012" w:rsidR="00E46210" w:rsidRPr="006E6237" w:rsidRDefault="00E46210" w:rsidP="009D6F85">
      <w:pPr>
        <w:rPr>
          <w:bCs/>
        </w:rPr>
      </w:pPr>
      <w:r>
        <w:rPr>
          <w:bCs/>
        </w:rPr>
        <w:t>Do later or even Not Do, depending on seat time and aggregate hours flexibilities: Guidance on proficiency models.</w:t>
      </w:r>
    </w:p>
    <w:p w14:paraId="56BF7F5E" w14:textId="11F64F53" w:rsidR="00092A4A" w:rsidRPr="006E6237" w:rsidRDefault="000C4D05" w:rsidP="009D6F85">
      <w:pPr>
        <w:rPr>
          <w:bCs/>
        </w:rPr>
      </w:pPr>
      <w:r w:rsidRPr="006E6237">
        <w:rPr>
          <w:bCs/>
        </w:rPr>
        <w:t xml:space="preserve">Group B: </w:t>
      </w:r>
      <w:r w:rsidR="00123918" w:rsidRPr="006E6237">
        <w:rPr>
          <w:bCs/>
        </w:rPr>
        <w:t>Progress and impact of state graduation, credit, funding, licensure, and accreditation policies</w:t>
      </w:r>
    </w:p>
    <w:p w14:paraId="7EC91CCC" w14:textId="4B6C222D" w:rsidR="000C4D05" w:rsidRPr="006E6237" w:rsidRDefault="00E46210" w:rsidP="009D6F85">
      <w:pPr>
        <w:rPr>
          <w:bCs/>
        </w:rPr>
      </w:pPr>
      <w:r>
        <w:rPr>
          <w:bCs/>
        </w:rPr>
        <w:t>Crucial Do Now category: provide summary of available licensure flexibilities (complete</w:t>
      </w:r>
      <w:r w:rsidR="00981380">
        <w:rPr>
          <w:bCs/>
        </w:rPr>
        <w:t xml:space="preserve">d </w:t>
      </w:r>
      <w:r>
        <w:rPr>
          <w:bCs/>
        </w:rPr>
        <w:t>and posted on OPI website); student access to technology; flexibility around school nutrition; accommodations for teachers with high-risk health conditions; and flexibility around accreditation variance to standards. Providing guidance to districts on collective bargaining engagement was put in the Not Crucial, Do Later column, because this is something the districts are working on.</w:t>
      </w:r>
    </w:p>
    <w:p w14:paraId="693981BC" w14:textId="1C0D8DED" w:rsidR="00441922" w:rsidRDefault="000C4D05" w:rsidP="009D6F85">
      <w:pPr>
        <w:rPr>
          <w:bCs/>
        </w:rPr>
      </w:pPr>
      <w:r w:rsidRPr="006E6237">
        <w:rPr>
          <w:bCs/>
        </w:rPr>
        <w:t xml:space="preserve">Group C: </w:t>
      </w:r>
      <w:r w:rsidR="00123918" w:rsidRPr="006E6237">
        <w:rPr>
          <w:bCs/>
        </w:rPr>
        <w:t>Maximizing flexibilities in assessment, accountability and reporting systems</w:t>
      </w:r>
    </w:p>
    <w:p w14:paraId="24E0C1F1" w14:textId="24FF3D2D" w:rsidR="000C4D05" w:rsidRPr="006E6237" w:rsidRDefault="00E46210" w:rsidP="00051B9C">
      <w:pPr>
        <w:rPr>
          <w:bCs/>
        </w:rPr>
      </w:pPr>
      <w:r>
        <w:rPr>
          <w:bCs/>
        </w:rPr>
        <w:t xml:space="preserve">Crucial, Do Now: </w:t>
      </w:r>
      <w:r w:rsidRPr="00E46210">
        <w:rPr>
          <w:bCs/>
        </w:rPr>
        <w:t>seek an assessment waiver from the US</w:t>
      </w:r>
      <w:r>
        <w:rPr>
          <w:bCs/>
        </w:rPr>
        <w:t xml:space="preserve"> Department of Education to potentially </w:t>
      </w:r>
      <w:r w:rsidRPr="00E46210">
        <w:rPr>
          <w:bCs/>
        </w:rPr>
        <w:t>freeze the standardized assessments this</w:t>
      </w:r>
      <w:r>
        <w:rPr>
          <w:bCs/>
        </w:rPr>
        <w:t xml:space="preserve"> upcoming spring in 2021</w:t>
      </w:r>
      <w:r w:rsidR="00456E54">
        <w:rPr>
          <w:bCs/>
        </w:rPr>
        <w:t>; and</w:t>
      </w:r>
      <w:r>
        <w:rPr>
          <w:bCs/>
        </w:rPr>
        <w:t xml:space="preserve"> the Report Card. Crucial Do Later</w:t>
      </w:r>
      <w:r w:rsidR="00051B9C">
        <w:rPr>
          <w:bCs/>
        </w:rPr>
        <w:t>, based on the response of the waiver</w:t>
      </w:r>
      <w:r>
        <w:rPr>
          <w:bCs/>
        </w:rPr>
        <w:t>: using local assessments to measure growth.</w:t>
      </w:r>
      <w:r w:rsidR="00051B9C">
        <w:rPr>
          <w:bCs/>
        </w:rPr>
        <w:t xml:space="preserve"> Crucial Do Later: working on the entrance and exit criteria for </w:t>
      </w:r>
      <w:r w:rsidR="00456E54">
        <w:rPr>
          <w:bCs/>
        </w:rPr>
        <w:t>comprehensive and targeted status.</w:t>
      </w:r>
    </w:p>
    <w:p w14:paraId="082544F0" w14:textId="4A3AB28C" w:rsidR="00441922" w:rsidRPr="006E6237" w:rsidRDefault="000C4D05" w:rsidP="009D6F85">
      <w:pPr>
        <w:rPr>
          <w:bCs/>
        </w:rPr>
      </w:pPr>
      <w:r w:rsidRPr="006E6237">
        <w:rPr>
          <w:bCs/>
        </w:rPr>
        <w:t xml:space="preserve">Group D: </w:t>
      </w:r>
      <w:r w:rsidR="00123918" w:rsidRPr="006E6237">
        <w:rPr>
          <w:bCs/>
        </w:rPr>
        <w:t>Fostering and supporting local innovation</w:t>
      </w:r>
    </w:p>
    <w:p w14:paraId="1B33EEA1" w14:textId="5E7B8374" w:rsidR="000C4D05" w:rsidRPr="006E6237" w:rsidRDefault="00051B9C" w:rsidP="009D6F85">
      <w:pPr>
        <w:rPr>
          <w:bCs/>
        </w:rPr>
      </w:pPr>
      <w:r>
        <w:rPr>
          <w:bCs/>
        </w:rPr>
        <w:t>Crucial Do Now: HB 351, Transformational Learning Program revision,</w:t>
      </w:r>
      <w:r w:rsidR="00456E54">
        <w:rPr>
          <w:bCs/>
        </w:rPr>
        <w:t xml:space="preserve"> and funding flexibility for distance learning, including guidance on how those ESSER funds might be best used.</w:t>
      </w:r>
    </w:p>
    <w:p w14:paraId="0961F629" w14:textId="0F9A84FC" w:rsidR="00EC0E75" w:rsidRPr="006E6237" w:rsidRDefault="000C4D05" w:rsidP="009D6F85">
      <w:pPr>
        <w:rPr>
          <w:bCs/>
        </w:rPr>
      </w:pPr>
      <w:r w:rsidRPr="006E6237">
        <w:rPr>
          <w:bCs/>
        </w:rPr>
        <w:t xml:space="preserve">Group E: </w:t>
      </w:r>
      <w:r w:rsidR="00123918" w:rsidRPr="006E6237">
        <w:rPr>
          <w:bCs/>
        </w:rPr>
        <w:t>Leveraging federal flexibilities and resources</w:t>
      </w:r>
    </w:p>
    <w:p w14:paraId="43FA01D3" w14:textId="366AC565" w:rsidR="008200D3" w:rsidRDefault="00456E54" w:rsidP="001579AB">
      <w:pPr>
        <w:rPr>
          <w:bCs/>
        </w:rPr>
      </w:pPr>
      <w:r>
        <w:rPr>
          <w:bCs/>
        </w:rPr>
        <w:t xml:space="preserve">Crucial Do Now: </w:t>
      </w:r>
      <w:r w:rsidR="00143831">
        <w:rPr>
          <w:bCs/>
        </w:rPr>
        <w:t xml:space="preserve">Federal funding flexibility waiver for Title I Part A funds to address eligibility in carryover; federal funding flexibility waiver for school nutrition; potential partnership with Montana Digital Academy to support remote learning; telecommunications funding and assistance to get devices and internet access for schools, </w:t>
      </w:r>
    </w:p>
    <w:p w14:paraId="75411B0F" w14:textId="519DA2DD" w:rsidR="00143831" w:rsidRDefault="00143831" w:rsidP="001579AB">
      <w:pPr>
        <w:rPr>
          <w:bCs/>
        </w:rPr>
      </w:pPr>
      <w:r>
        <w:rPr>
          <w:bCs/>
        </w:rPr>
        <w:t xml:space="preserve">Crucial Do Later: amend the ESSA State plan around the fifth indicator to eliminate the attendance factor; federal waiver for Civil Rights Data Collection </w:t>
      </w:r>
    </w:p>
    <w:p w14:paraId="277DD99E" w14:textId="65CC540A" w:rsidR="00143831" w:rsidRPr="008200D3" w:rsidRDefault="00143831" w:rsidP="001579AB">
      <w:pPr>
        <w:rPr>
          <w:rFonts w:cstheme="minorHAnsi"/>
        </w:rPr>
      </w:pPr>
      <w:r>
        <w:rPr>
          <w:bCs/>
        </w:rPr>
        <w:lastRenderedPageBreak/>
        <w:t xml:space="preserve">Another flexibility Group E identified was federal waiver for transportation funding for afterschool and summer programs. The group took this off their list, because it doesn’t fit their scope, but believes it is important and something the Task Force may want to consider. </w:t>
      </w:r>
    </w:p>
    <w:p w14:paraId="434ABC3C" w14:textId="16D8A518" w:rsidR="000C4D05" w:rsidRDefault="00C97943" w:rsidP="009D6F85">
      <w:pPr>
        <w:rPr>
          <w:bCs/>
        </w:rPr>
      </w:pPr>
      <w:r>
        <w:t xml:space="preserve">Both Group B and Group E identified student access to technology and school nutrition as Crucial, Do Now. Julie Murgel assigned student access to technology to Group B and flexibility around school nutrition to Group E.         </w:t>
      </w:r>
    </w:p>
    <w:p w14:paraId="7FB3EF58" w14:textId="77777777" w:rsidR="008200D3" w:rsidRPr="008200D3" w:rsidRDefault="008200D3" w:rsidP="008200D3">
      <w:pPr>
        <w:rPr>
          <w:rFonts w:cstheme="minorHAnsi"/>
        </w:rPr>
      </w:pPr>
      <w:bookmarkStart w:id="0" w:name="_GoBack"/>
      <w:bookmarkEnd w:id="0"/>
    </w:p>
    <w:p w14:paraId="5BE0ECBC" w14:textId="236D2845" w:rsidR="000C4D05" w:rsidRDefault="006E6237" w:rsidP="009D6F85">
      <w:pPr>
        <w:rPr>
          <w:bCs/>
        </w:rPr>
      </w:pPr>
      <w:r>
        <w:rPr>
          <w:bCs/>
        </w:rPr>
        <w:t xml:space="preserve">BREAKOUT 2: The groups returned to their focus groups to </w:t>
      </w:r>
      <w:r w:rsidR="001579AB">
        <w:rPr>
          <w:bCs/>
        </w:rPr>
        <w:t>outline action plans for the identified flexibilities, starting with Crucial/Do Now items, and working to achieve con</w:t>
      </w:r>
      <w:r w:rsidR="00EE7A6B">
        <w:rPr>
          <w:bCs/>
        </w:rPr>
        <w:t>sensus.</w:t>
      </w:r>
    </w:p>
    <w:p w14:paraId="45366B38" w14:textId="3242174A" w:rsidR="00D76F4F" w:rsidRPr="006E6237" w:rsidRDefault="001579AB" w:rsidP="001579AB">
      <w:pPr>
        <w:rPr>
          <w:bCs/>
        </w:rPr>
      </w:pPr>
      <w:r>
        <w:rPr>
          <w:bCs/>
        </w:rPr>
        <w:t>FINAL</w:t>
      </w:r>
      <w:r w:rsidR="009647DD">
        <w:rPr>
          <w:bCs/>
        </w:rPr>
        <w:t xml:space="preserve"> STEPS: </w:t>
      </w:r>
      <w:r w:rsidR="006E6237">
        <w:rPr>
          <w:bCs/>
        </w:rPr>
        <w:t>Dr. Murge</w:t>
      </w:r>
      <w:r w:rsidR="009647DD">
        <w:rPr>
          <w:bCs/>
        </w:rPr>
        <w:t>l</w:t>
      </w:r>
      <w:r w:rsidR="006E6237">
        <w:rPr>
          <w:bCs/>
        </w:rPr>
        <w:t xml:space="preserve"> shared </w:t>
      </w:r>
      <w:r>
        <w:rPr>
          <w:bCs/>
        </w:rPr>
        <w:t>the Task Force’s closing</w:t>
      </w:r>
      <w:r w:rsidR="006E6237">
        <w:rPr>
          <w:bCs/>
        </w:rPr>
        <w:t xml:space="preserve"> steps</w:t>
      </w:r>
      <w:r w:rsidR="009647DD">
        <w:rPr>
          <w:bCs/>
        </w:rPr>
        <w:t xml:space="preserve">. The OPI will </w:t>
      </w:r>
      <w:r w:rsidR="006E6237">
        <w:rPr>
          <w:bCs/>
        </w:rPr>
        <w:t>gather the notes from the groups today and send out</w:t>
      </w:r>
      <w:r>
        <w:rPr>
          <w:bCs/>
        </w:rPr>
        <w:t xml:space="preserve"> a link to a survey to capture participants’ final thoughts and provide feedback on the process. The identified flexibilities and associated action plans will be</w:t>
      </w:r>
      <w:r w:rsidR="00EE7A6B">
        <w:rPr>
          <w:bCs/>
        </w:rPr>
        <w:t xml:space="preserve"> synthesized and</w:t>
      </w:r>
      <w:r>
        <w:rPr>
          <w:bCs/>
        </w:rPr>
        <w:t xml:space="preserve"> provided to the Superintendent of Public Instruction on June 16. </w:t>
      </w:r>
      <w:r w:rsidR="00D76F4F" w:rsidRPr="006E6237">
        <w:rPr>
          <w:bCs/>
        </w:rPr>
        <w:t xml:space="preserve"> </w:t>
      </w:r>
      <w:r w:rsidR="00EE7A6B">
        <w:rPr>
          <w:bCs/>
        </w:rPr>
        <w:t xml:space="preserve">After the superintendent’s review, the report will be publicly available. </w:t>
      </w:r>
      <w:r w:rsidR="00BD7A6D">
        <w:rPr>
          <w:bCs/>
        </w:rPr>
        <w:t xml:space="preserve">Sharyl Allen thanked each participant in the group for their exceptionality and for lending their voices. Dylan Klapmeier apprised the group that the Learn Task Force, composed of parents, students, and teachers, concludes tomorrow and will provide recommendations for the Superintendent’s consideration in the same timeframe. </w:t>
      </w:r>
      <w:r w:rsidR="00D76F4F" w:rsidRPr="006E6237">
        <w:rPr>
          <w:bCs/>
        </w:rPr>
        <w:t xml:space="preserve">Dr. Murgel </w:t>
      </w:r>
      <w:r w:rsidR="005C01B9">
        <w:rPr>
          <w:bCs/>
        </w:rPr>
        <w:t xml:space="preserve">thanks the group and </w:t>
      </w:r>
      <w:r w:rsidR="00D76F4F" w:rsidRPr="006E6237">
        <w:rPr>
          <w:bCs/>
        </w:rPr>
        <w:t>closed the meeting</w:t>
      </w:r>
      <w:r w:rsidR="009647DD">
        <w:rPr>
          <w:bCs/>
        </w:rPr>
        <w:t xml:space="preserve"> </w:t>
      </w:r>
      <w:r w:rsidR="00D76F4F" w:rsidRPr="006E6237">
        <w:rPr>
          <w:bCs/>
        </w:rPr>
        <w:t>at 12:0</w:t>
      </w:r>
      <w:r>
        <w:rPr>
          <w:bCs/>
        </w:rPr>
        <w:t>7</w:t>
      </w:r>
      <w:r w:rsidR="00D76F4F" w:rsidRPr="006E6237">
        <w:rPr>
          <w:bCs/>
        </w:rPr>
        <w:t xml:space="preserve"> pm.</w:t>
      </w:r>
    </w:p>
    <w:p w14:paraId="28E65FB0" w14:textId="77777777" w:rsidR="009D6F85" w:rsidRPr="006E6237" w:rsidRDefault="009D6F85" w:rsidP="009D6F85">
      <w:pPr>
        <w:rPr>
          <w:bCs/>
        </w:rPr>
      </w:pPr>
    </w:p>
    <w:p w14:paraId="2EAA24A9" w14:textId="77777777" w:rsidR="009D6F85" w:rsidRPr="006E6237" w:rsidRDefault="009D6F85">
      <w:pPr>
        <w:rPr>
          <w:bCs/>
        </w:rPr>
      </w:pPr>
    </w:p>
    <w:sectPr w:rsidR="009D6F85" w:rsidRPr="006E62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360C0" w14:textId="77777777" w:rsidR="00A91D90" w:rsidRDefault="00A91D90" w:rsidP="00FF4042">
      <w:pPr>
        <w:spacing w:after="0" w:line="240" w:lineRule="auto"/>
      </w:pPr>
      <w:r>
        <w:separator/>
      </w:r>
    </w:p>
  </w:endnote>
  <w:endnote w:type="continuationSeparator" w:id="0">
    <w:p w14:paraId="6FE0D5AC" w14:textId="77777777" w:rsidR="00A91D90" w:rsidRDefault="00A91D90" w:rsidP="00FF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20DAB" w14:textId="77777777" w:rsidR="00A91D90" w:rsidRDefault="00A91D90" w:rsidP="00FF4042">
      <w:pPr>
        <w:spacing w:after="0" w:line="240" w:lineRule="auto"/>
      </w:pPr>
      <w:r>
        <w:separator/>
      </w:r>
    </w:p>
  </w:footnote>
  <w:footnote w:type="continuationSeparator" w:id="0">
    <w:p w14:paraId="24A93662" w14:textId="77777777" w:rsidR="00A91D90" w:rsidRDefault="00A91D90" w:rsidP="00FF4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A236DA"/>
    <w:lvl w:ilvl="0" w:tplc="C8249C6A">
      <w:start w:val="1"/>
      <w:numFmt w:val="decimal"/>
      <w:lvlText w:val="%1)"/>
      <w:lvlJc w:val="left"/>
      <w:pPr>
        <w:ind w:left="0" w:firstLine="0"/>
      </w:pPr>
      <w:rPr>
        <w:color w:val="C00000"/>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92A65DE6"/>
    <w:lvl w:ilvl="0" w:tplc="435CA304">
      <w:start w:val="2"/>
      <w:numFmt w:val="decimal"/>
      <w:lvlText w:val="%1)"/>
      <w:lvlJc w:val="left"/>
      <w:pPr>
        <w:ind w:left="0" w:firstLine="0"/>
      </w:pPr>
      <w:rPr>
        <w:color w:val="2D70E1"/>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3C84D40"/>
    <w:multiLevelType w:val="hybridMultilevel"/>
    <w:tmpl w:val="9E22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150EF"/>
    <w:multiLevelType w:val="hybridMultilevel"/>
    <w:tmpl w:val="2CFA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63BEE"/>
    <w:multiLevelType w:val="hybridMultilevel"/>
    <w:tmpl w:val="A78E89B4"/>
    <w:lvl w:ilvl="0" w:tplc="4FB2DAE8">
      <w:start w:val="1"/>
      <w:numFmt w:val="bullet"/>
      <w:lvlText w:val="•"/>
      <w:lvlJc w:val="left"/>
      <w:pPr>
        <w:tabs>
          <w:tab w:val="num" w:pos="720"/>
        </w:tabs>
        <w:ind w:left="720" w:hanging="360"/>
      </w:pPr>
      <w:rPr>
        <w:rFonts w:ascii="Arial" w:hAnsi="Arial" w:hint="default"/>
      </w:rPr>
    </w:lvl>
    <w:lvl w:ilvl="1" w:tplc="859C381A" w:tentative="1">
      <w:start w:val="1"/>
      <w:numFmt w:val="bullet"/>
      <w:lvlText w:val="•"/>
      <w:lvlJc w:val="left"/>
      <w:pPr>
        <w:tabs>
          <w:tab w:val="num" w:pos="1440"/>
        </w:tabs>
        <w:ind w:left="1440" w:hanging="360"/>
      </w:pPr>
      <w:rPr>
        <w:rFonts w:ascii="Arial" w:hAnsi="Arial" w:hint="default"/>
      </w:rPr>
    </w:lvl>
    <w:lvl w:ilvl="2" w:tplc="8D8A845C" w:tentative="1">
      <w:start w:val="1"/>
      <w:numFmt w:val="bullet"/>
      <w:lvlText w:val="•"/>
      <w:lvlJc w:val="left"/>
      <w:pPr>
        <w:tabs>
          <w:tab w:val="num" w:pos="2160"/>
        </w:tabs>
        <w:ind w:left="2160" w:hanging="360"/>
      </w:pPr>
      <w:rPr>
        <w:rFonts w:ascii="Arial" w:hAnsi="Arial" w:hint="default"/>
      </w:rPr>
    </w:lvl>
    <w:lvl w:ilvl="3" w:tplc="1C4E2A02" w:tentative="1">
      <w:start w:val="1"/>
      <w:numFmt w:val="bullet"/>
      <w:lvlText w:val="•"/>
      <w:lvlJc w:val="left"/>
      <w:pPr>
        <w:tabs>
          <w:tab w:val="num" w:pos="2880"/>
        </w:tabs>
        <w:ind w:left="2880" w:hanging="360"/>
      </w:pPr>
      <w:rPr>
        <w:rFonts w:ascii="Arial" w:hAnsi="Arial" w:hint="default"/>
      </w:rPr>
    </w:lvl>
    <w:lvl w:ilvl="4" w:tplc="FF481408" w:tentative="1">
      <w:start w:val="1"/>
      <w:numFmt w:val="bullet"/>
      <w:lvlText w:val="•"/>
      <w:lvlJc w:val="left"/>
      <w:pPr>
        <w:tabs>
          <w:tab w:val="num" w:pos="3600"/>
        </w:tabs>
        <w:ind w:left="3600" w:hanging="360"/>
      </w:pPr>
      <w:rPr>
        <w:rFonts w:ascii="Arial" w:hAnsi="Arial" w:hint="default"/>
      </w:rPr>
    </w:lvl>
    <w:lvl w:ilvl="5" w:tplc="C4522E5A" w:tentative="1">
      <w:start w:val="1"/>
      <w:numFmt w:val="bullet"/>
      <w:lvlText w:val="•"/>
      <w:lvlJc w:val="left"/>
      <w:pPr>
        <w:tabs>
          <w:tab w:val="num" w:pos="4320"/>
        </w:tabs>
        <w:ind w:left="4320" w:hanging="360"/>
      </w:pPr>
      <w:rPr>
        <w:rFonts w:ascii="Arial" w:hAnsi="Arial" w:hint="default"/>
      </w:rPr>
    </w:lvl>
    <w:lvl w:ilvl="6" w:tplc="7B0E2C42" w:tentative="1">
      <w:start w:val="1"/>
      <w:numFmt w:val="bullet"/>
      <w:lvlText w:val="•"/>
      <w:lvlJc w:val="left"/>
      <w:pPr>
        <w:tabs>
          <w:tab w:val="num" w:pos="5040"/>
        </w:tabs>
        <w:ind w:left="5040" w:hanging="360"/>
      </w:pPr>
      <w:rPr>
        <w:rFonts w:ascii="Arial" w:hAnsi="Arial" w:hint="default"/>
      </w:rPr>
    </w:lvl>
    <w:lvl w:ilvl="7" w:tplc="36B6584E" w:tentative="1">
      <w:start w:val="1"/>
      <w:numFmt w:val="bullet"/>
      <w:lvlText w:val="•"/>
      <w:lvlJc w:val="left"/>
      <w:pPr>
        <w:tabs>
          <w:tab w:val="num" w:pos="5760"/>
        </w:tabs>
        <w:ind w:left="5760" w:hanging="360"/>
      </w:pPr>
      <w:rPr>
        <w:rFonts w:ascii="Arial" w:hAnsi="Arial" w:hint="default"/>
      </w:rPr>
    </w:lvl>
    <w:lvl w:ilvl="8" w:tplc="29E8F6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0B10B0"/>
    <w:multiLevelType w:val="hybridMultilevel"/>
    <w:tmpl w:val="BF6E6222"/>
    <w:lvl w:ilvl="0" w:tplc="2B6C23FC">
      <w:start w:val="1"/>
      <w:numFmt w:val="upperLetter"/>
      <w:lvlText w:val="%1."/>
      <w:lvlJc w:val="left"/>
      <w:pPr>
        <w:tabs>
          <w:tab w:val="num" w:pos="720"/>
        </w:tabs>
        <w:ind w:left="720" w:hanging="360"/>
      </w:pPr>
    </w:lvl>
    <w:lvl w:ilvl="1" w:tplc="DA604ADE" w:tentative="1">
      <w:start w:val="1"/>
      <w:numFmt w:val="upperLetter"/>
      <w:lvlText w:val="%2."/>
      <w:lvlJc w:val="left"/>
      <w:pPr>
        <w:tabs>
          <w:tab w:val="num" w:pos="1440"/>
        </w:tabs>
        <w:ind w:left="1440" w:hanging="360"/>
      </w:pPr>
    </w:lvl>
    <w:lvl w:ilvl="2" w:tplc="9BA48476" w:tentative="1">
      <w:start w:val="1"/>
      <w:numFmt w:val="upperLetter"/>
      <w:lvlText w:val="%3."/>
      <w:lvlJc w:val="left"/>
      <w:pPr>
        <w:tabs>
          <w:tab w:val="num" w:pos="2160"/>
        </w:tabs>
        <w:ind w:left="2160" w:hanging="360"/>
      </w:pPr>
    </w:lvl>
    <w:lvl w:ilvl="3" w:tplc="332ED1EA" w:tentative="1">
      <w:start w:val="1"/>
      <w:numFmt w:val="upperLetter"/>
      <w:lvlText w:val="%4."/>
      <w:lvlJc w:val="left"/>
      <w:pPr>
        <w:tabs>
          <w:tab w:val="num" w:pos="2880"/>
        </w:tabs>
        <w:ind w:left="2880" w:hanging="360"/>
      </w:pPr>
    </w:lvl>
    <w:lvl w:ilvl="4" w:tplc="A4549AF0" w:tentative="1">
      <w:start w:val="1"/>
      <w:numFmt w:val="upperLetter"/>
      <w:lvlText w:val="%5."/>
      <w:lvlJc w:val="left"/>
      <w:pPr>
        <w:tabs>
          <w:tab w:val="num" w:pos="3600"/>
        </w:tabs>
        <w:ind w:left="3600" w:hanging="360"/>
      </w:pPr>
    </w:lvl>
    <w:lvl w:ilvl="5" w:tplc="60D08B36" w:tentative="1">
      <w:start w:val="1"/>
      <w:numFmt w:val="upperLetter"/>
      <w:lvlText w:val="%6."/>
      <w:lvlJc w:val="left"/>
      <w:pPr>
        <w:tabs>
          <w:tab w:val="num" w:pos="4320"/>
        </w:tabs>
        <w:ind w:left="4320" w:hanging="360"/>
      </w:pPr>
    </w:lvl>
    <w:lvl w:ilvl="6" w:tplc="42867058" w:tentative="1">
      <w:start w:val="1"/>
      <w:numFmt w:val="upperLetter"/>
      <w:lvlText w:val="%7."/>
      <w:lvlJc w:val="left"/>
      <w:pPr>
        <w:tabs>
          <w:tab w:val="num" w:pos="5040"/>
        </w:tabs>
        <w:ind w:left="5040" w:hanging="360"/>
      </w:pPr>
    </w:lvl>
    <w:lvl w:ilvl="7" w:tplc="4410672E" w:tentative="1">
      <w:start w:val="1"/>
      <w:numFmt w:val="upperLetter"/>
      <w:lvlText w:val="%8."/>
      <w:lvlJc w:val="left"/>
      <w:pPr>
        <w:tabs>
          <w:tab w:val="num" w:pos="5760"/>
        </w:tabs>
        <w:ind w:left="5760" w:hanging="360"/>
      </w:pPr>
    </w:lvl>
    <w:lvl w:ilvl="8" w:tplc="DE6A1D04" w:tentative="1">
      <w:start w:val="1"/>
      <w:numFmt w:val="upperLetter"/>
      <w:lvlText w:val="%9."/>
      <w:lvlJc w:val="left"/>
      <w:pPr>
        <w:tabs>
          <w:tab w:val="num" w:pos="6480"/>
        </w:tabs>
        <w:ind w:left="6480" w:hanging="360"/>
      </w:pPr>
    </w:lvl>
  </w:abstractNum>
  <w:abstractNum w:abstractNumId="6" w15:restartNumberingAfterBreak="0">
    <w:nsid w:val="31AC49F3"/>
    <w:multiLevelType w:val="hybridMultilevel"/>
    <w:tmpl w:val="C568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B29D9"/>
    <w:multiLevelType w:val="hybridMultilevel"/>
    <w:tmpl w:val="8FD44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84240"/>
    <w:multiLevelType w:val="hybridMultilevel"/>
    <w:tmpl w:val="B4FE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F2CF9"/>
    <w:multiLevelType w:val="hybridMultilevel"/>
    <w:tmpl w:val="EFC0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35C6A"/>
    <w:multiLevelType w:val="hybridMultilevel"/>
    <w:tmpl w:val="4276F6AE"/>
    <w:lvl w:ilvl="0" w:tplc="3C76C322">
      <w:start w:val="1"/>
      <w:numFmt w:val="bullet"/>
      <w:lvlText w:val="•"/>
      <w:lvlJc w:val="left"/>
      <w:pPr>
        <w:tabs>
          <w:tab w:val="num" w:pos="720"/>
        </w:tabs>
        <w:ind w:left="720" w:hanging="360"/>
      </w:pPr>
      <w:rPr>
        <w:rFonts w:ascii="Arial" w:hAnsi="Arial" w:hint="default"/>
      </w:rPr>
    </w:lvl>
    <w:lvl w:ilvl="1" w:tplc="AA0279E6" w:tentative="1">
      <w:start w:val="1"/>
      <w:numFmt w:val="bullet"/>
      <w:lvlText w:val="•"/>
      <w:lvlJc w:val="left"/>
      <w:pPr>
        <w:tabs>
          <w:tab w:val="num" w:pos="1440"/>
        </w:tabs>
        <w:ind w:left="1440" w:hanging="360"/>
      </w:pPr>
      <w:rPr>
        <w:rFonts w:ascii="Arial" w:hAnsi="Arial" w:hint="default"/>
      </w:rPr>
    </w:lvl>
    <w:lvl w:ilvl="2" w:tplc="F59C22AC" w:tentative="1">
      <w:start w:val="1"/>
      <w:numFmt w:val="bullet"/>
      <w:lvlText w:val="•"/>
      <w:lvlJc w:val="left"/>
      <w:pPr>
        <w:tabs>
          <w:tab w:val="num" w:pos="2160"/>
        </w:tabs>
        <w:ind w:left="2160" w:hanging="360"/>
      </w:pPr>
      <w:rPr>
        <w:rFonts w:ascii="Arial" w:hAnsi="Arial" w:hint="default"/>
      </w:rPr>
    </w:lvl>
    <w:lvl w:ilvl="3" w:tplc="69601B8C" w:tentative="1">
      <w:start w:val="1"/>
      <w:numFmt w:val="bullet"/>
      <w:lvlText w:val="•"/>
      <w:lvlJc w:val="left"/>
      <w:pPr>
        <w:tabs>
          <w:tab w:val="num" w:pos="2880"/>
        </w:tabs>
        <w:ind w:left="2880" w:hanging="360"/>
      </w:pPr>
      <w:rPr>
        <w:rFonts w:ascii="Arial" w:hAnsi="Arial" w:hint="default"/>
      </w:rPr>
    </w:lvl>
    <w:lvl w:ilvl="4" w:tplc="257E9432" w:tentative="1">
      <w:start w:val="1"/>
      <w:numFmt w:val="bullet"/>
      <w:lvlText w:val="•"/>
      <w:lvlJc w:val="left"/>
      <w:pPr>
        <w:tabs>
          <w:tab w:val="num" w:pos="3600"/>
        </w:tabs>
        <w:ind w:left="3600" w:hanging="360"/>
      </w:pPr>
      <w:rPr>
        <w:rFonts w:ascii="Arial" w:hAnsi="Arial" w:hint="default"/>
      </w:rPr>
    </w:lvl>
    <w:lvl w:ilvl="5" w:tplc="E5B4D810" w:tentative="1">
      <w:start w:val="1"/>
      <w:numFmt w:val="bullet"/>
      <w:lvlText w:val="•"/>
      <w:lvlJc w:val="left"/>
      <w:pPr>
        <w:tabs>
          <w:tab w:val="num" w:pos="4320"/>
        </w:tabs>
        <w:ind w:left="4320" w:hanging="360"/>
      </w:pPr>
      <w:rPr>
        <w:rFonts w:ascii="Arial" w:hAnsi="Arial" w:hint="default"/>
      </w:rPr>
    </w:lvl>
    <w:lvl w:ilvl="6" w:tplc="94D67D60" w:tentative="1">
      <w:start w:val="1"/>
      <w:numFmt w:val="bullet"/>
      <w:lvlText w:val="•"/>
      <w:lvlJc w:val="left"/>
      <w:pPr>
        <w:tabs>
          <w:tab w:val="num" w:pos="5040"/>
        </w:tabs>
        <w:ind w:left="5040" w:hanging="360"/>
      </w:pPr>
      <w:rPr>
        <w:rFonts w:ascii="Arial" w:hAnsi="Arial" w:hint="default"/>
      </w:rPr>
    </w:lvl>
    <w:lvl w:ilvl="7" w:tplc="367CA40A" w:tentative="1">
      <w:start w:val="1"/>
      <w:numFmt w:val="bullet"/>
      <w:lvlText w:val="•"/>
      <w:lvlJc w:val="left"/>
      <w:pPr>
        <w:tabs>
          <w:tab w:val="num" w:pos="5760"/>
        </w:tabs>
        <w:ind w:left="5760" w:hanging="360"/>
      </w:pPr>
      <w:rPr>
        <w:rFonts w:ascii="Arial" w:hAnsi="Arial" w:hint="default"/>
      </w:rPr>
    </w:lvl>
    <w:lvl w:ilvl="8" w:tplc="9654C4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CA42EF"/>
    <w:multiLevelType w:val="hybridMultilevel"/>
    <w:tmpl w:val="FBC0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8"/>
  </w:num>
  <w:num w:numId="5">
    <w:abstractNumId w:val="2"/>
  </w:num>
  <w:num w:numId="6">
    <w:abstractNumId w:val="11"/>
  </w:num>
  <w:num w:numId="7">
    <w:abstractNumId w:val="3"/>
  </w:num>
  <w:num w:numId="8">
    <w:abstractNumId w:val="5"/>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2"/>
    </w:lvlOverride>
    <w:lvlOverride w:ilvl="1"/>
    <w:lvlOverride w:ilvl="2"/>
    <w:lvlOverride w:ilvl="3"/>
    <w:lvlOverride w:ilvl="4"/>
    <w:lvlOverride w:ilvl="5"/>
    <w:lvlOverride w:ilvl="6"/>
    <w:lvlOverride w:ilvl="7"/>
    <w:lvlOverride w:ilv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A5"/>
    <w:rsid w:val="0001498D"/>
    <w:rsid w:val="00051B9C"/>
    <w:rsid w:val="00052E7F"/>
    <w:rsid w:val="00092A4A"/>
    <w:rsid w:val="00097D1D"/>
    <w:rsid w:val="000C4D05"/>
    <w:rsid w:val="000E149B"/>
    <w:rsid w:val="00123918"/>
    <w:rsid w:val="00143831"/>
    <w:rsid w:val="001579AB"/>
    <w:rsid w:val="00182F13"/>
    <w:rsid w:val="002D6E73"/>
    <w:rsid w:val="003B0173"/>
    <w:rsid w:val="00441922"/>
    <w:rsid w:val="00456036"/>
    <w:rsid w:val="00456E54"/>
    <w:rsid w:val="004E0EFA"/>
    <w:rsid w:val="0054432C"/>
    <w:rsid w:val="005C01B9"/>
    <w:rsid w:val="006B06A0"/>
    <w:rsid w:val="006E6237"/>
    <w:rsid w:val="0070717D"/>
    <w:rsid w:val="00707AA5"/>
    <w:rsid w:val="00760D92"/>
    <w:rsid w:val="007B057C"/>
    <w:rsid w:val="007C34D3"/>
    <w:rsid w:val="007D47F1"/>
    <w:rsid w:val="00816491"/>
    <w:rsid w:val="008200D3"/>
    <w:rsid w:val="008300C5"/>
    <w:rsid w:val="00837CB0"/>
    <w:rsid w:val="009647DD"/>
    <w:rsid w:val="00970715"/>
    <w:rsid w:val="00981380"/>
    <w:rsid w:val="009D6F85"/>
    <w:rsid w:val="00A91D90"/>
    <w:rsid w:val="00AA56FB"/>
    <w:rsid w:val="00AF2CB7"/>
    <w:rsid w:val="00B0108E"/>
    <w:rsid w:val="00B71770"/>
    <w:rsid w:val="00B95CE1"/>
    <w:rsid w:val="00BD7A6D"/>
    <w:rsid w:val="00C97943"/>
    <w:rsid w:val="00CD2494"/>
    <w:rsid w:val="00D76F4F"/>
    <w:rsid w:val="00DF0D84"/>
    <w:rsid w:val="00E43061"/>
    <w:rsid w:val="00E46210"/>
    <w:rsid w:val="00EC0E75"/>
    <w:rsid w:val="00EE7A6B"/>
    <w:rsid w:val="00FF1FC4"/>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3C40"/>
  <w15:chartTrackingRefBased/>
  <w15:docId w15:val="{E06BC6CA-C54F-4EFE-8BAD-7074D189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F85"/>
    <w:pPr>
      <w:ind w:left="720"/>
      <w:contextualSpacing/>
    </w:pPr>
  </w:style>
  <w:style w:type="paragraph" w:styleId="Header">
    <w:name w:val="header"/>
    <w:basedOn w:val="Normal"/>
    <w:link w:val="HeaderChar"/>
    <w:uiPriority w:val="99"/>
    <w:unhideWhenUsed/>
    <w:rsid w:val="00FF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042"/>
  </w:style>
  <w:style w:type="paragraph" w:styleId="Footer">
    <w:name w:val="footer"/>
    <w:basedOn w:val="Normal"/>
    <w:link w:val="FooterChar"/>
    <w:uiPriority w:val="99"/>
    <w:unhideWhenUsed/>
    <w:rsid w:val="00FF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90889">
      <w:bodyDiv w:val="1"/>
      <w:marLeft w:val="0"/>
      <w:marRight w:val="0"/>
      <w:marTop w:val="0"/>
      <w:marBottom w:val="0"/>
      <w:divBdr>
        <w:top w:val="none" w:sz="0" w:space="0" w:color="auto"/>
        <w:left w:val="none" w:sz="0" w:space="0" w:color="auto"/>
        <w:bottom w:val="none" w:sz="0" w:space="0" w:color="auto"/>
        <w:right w:val="none" w:sz="0" w:space="0" w:color="auto"/>
      </w:divBdr>
      <w:divsChild>
        <w:div w:id="164324879">
          <w:marLeft w:val="547"/>
          <w:marRight w:val="0"/>
          <w:marTop w:val="86"/>
          <w:marBottom w:val="0"/>
          <w:divBdr>
            <w:top w:val="none" w:sz="0" w:space="0" w:color="auto"/>
            <w:left w:val="none" w:sz="0" w:space="0" w:color="auto"/>
            <w:bottom w:val="none" w:sz="0" w:space="0" w:color="auto"/>
            <w:right w:val="none" w:sz="0" w:space="0" w:color="auto"/>
          </w:divBdr>
        </w:div>
        <w:div w:id="1609309290">
          <w:marLeft w:val="547"/>
          <w:marRight w:val="0"/>
          <w:marTop w:val="86"/>
          <w:marBottom w:val="0"/>
          <w:divBdr>
            <w:top w:val="none" w:sz="0" w:space="0" w:color="auto"/>
            <w:left w:val="none" w:sz="0" w:space="0" w:color="auto"/>
            <w:bottom w:val="none" w:sz="0" w:space="0" w:color="auto"/>
            <w:right w:val="none" w:sz="0" w:space="0" w:color="auto"/>
          </w:divBdr>
        </w:div>
        <w:div w:id="680355034">
          <w:marLeft w:val="547"/>
          <w:marRight w:val="0"/>
          <w:marTop w:val="86"/>
          <w:marBottom w:val="0"/>
          <w:divBdr>
            <w:top w:val="none" w:sz="0" w:space="0" w:color="auto"/>
            <w:left w:val="none" w:sz="0" w:space="0" w:color="auto"/>
            <w:bottom w:val="none" w:sz="0" w:space="0" w:color="auto"/>
            <w:right w:val="none" w:sz="0" w:space="0" w:color="auto"/>
          </w:divBdr>
        </w:div>
        <w:div w:id="683365495">
          <w:marLeft w:val="547"/>
          <w:marRight w:val="0"/>
          <w:marTop w:val="86"/>
          <w:marBottom w:val="0"/>
          <w:divBdr>
            <w:top w:val="none" w:sz="0" w:space="0" w:color="auto"/>
            <w:left w:val="none" w:sz="0" w:space="0" w:color="auto"/>
            <w:bottom w:val="none" w:sz="0" w:space="0" w:color="auto"/>
            <w:right w:val="none" w:sz="0" w:space="0" w:color="auto"/>
          </w:divBdr>
        </w:div>
        <w:div w:id="1862279758">
          <w:marLeft w:val="547"/>
          <w:marRight w:val="0"/>
          <w:marTop w:val="86"/>
          <w:marBottom w:val="0"/>
          <w:divBdr>
            <w:top w:val="none" w:sz="0" w:space="0" w:color="auto"/>
            <w:left w:val="none" w:sz="0" w:space="0" w:color="auto"/>
            <w:bottom w:val="none" w:sz="0" w:space="0" w:color="auto"/>
            <w:right w:val="none" w:sz="0" w:space="0" w:color="auto"/>
          </w:divBdr>
        </w:div>
        <w:div w:id="26151064">
          <w:marLeft w:val="547"/>
          <w:marRight w:val="0"/>
          <w:marTop w:val="86"/>
          <w:marBottom w:val="0"/>
          <w:divBdr>
            <w:top w:val="none" w:sz="0" w:space="0" w:color="auto"/>
            <w:left w:val="none" w:sz="0" w:space="0" w:color="auto"/>
            <w:bottom w:val="none" w:sz="0" w:space="0" w:color="auto"/>
            <w:right w:val="none" w:sz="0" w:space="0" w:color="auto"/>
          </w:divBdr>
        </w:div>
      </w:divsChild>
    </w:div>
    <w:div w:id="1491604163">
      <w:bodyDiv w:val="1"/>
      <w:marLeft w:val="0"/>
      <w:marRight w:val="0"/>
      <w:marTop w:val="0"/>
      <w:marBottom w:val="0"/>
      <w:divBdr>
        <w:top w:val="none" w:sz="0" w:space="0" w:color="auto"/>
        <w:left w:val="none" w:sz="0" w:space="0" w:color="auto"/>
        <w:bottom w:val="none" w:sz="0" w:space="0" w:color="auto"/>
        <w:right w:val="none" w:sz="0" w:space="0" w:color="auto"/>
      </w:divBdr>
      <w:divsChild>
        <w:div w:id="611669348">
          <w:marLeft w:val="806"/>
          <w:marRight w:val="0"/>
          <w:marTop w:val="134"/>
          <w:marBottom w:val="0"/>
          <w:divBdr>
            <w:top w:val="none" w:sz="0" w:space="0" w:color="auto"/>
            <w:left w:val="none" w:sz="0" w:space="0" w:color="auto"/>
            <w:bottom w:val="none" w:sz="0" w:space="0" w:color="auto"/>
            <w:right w:val="none" w:sz="0" w:space="0" w:color="auto"/>
          </w:divBdr>
        </w:div>
        <w:div w:id="1847279884">
          <w:marLeft w:val="806"/>
          <w:marRight w:val="0"/>
          <w:marTop w:val="134"/>
          <w:marBottom w:val="0"/>
          <w:divBdr>
            <w:top w:val="none" w:sz="0" w:space="0" w:color="auto"/>
            <w:left w:val="none" w:sz="0" w:space="0" w:color="auto"/>
            <w:bottom w:val="none" w:sz="0" w:space="0" w:color="auto"/>
            <w:right w:val="none" w:sz="0" w:space="0" w:color="auto"/>
          </w:divBdr>
        </w:div>
        <w:div w:id="822502374">
          <w:marLeft w:val="806"/>
          <w:marRight w:val="0"/>
          <w:marTop w:val="134"/>
          <w:marBottom w:val="0"/>
          <w:divBdr>
            <w:top w:val="none" w:sz="0" w:space="0" w:color="auto"/>
            <w:left w:val="none" w:sz="0" w:space="0" w:color="auto"/>
            <w:bottom w:val="none" w:sz="0" w:space="0" w:color="auto"/>
            <w:right w:val="none" w:sz="0" w:space="0" w:color="auto"/>
          </w:divBdr>
        </w:div>
        <w:div w:id="1315797957">
          <w:marLeft w:val="806"/>
          <w:marRight w:val="0"/>
          <w:marTop w:val="134"/>
          <w:marBottom w:val="0"/>
          <w:divBdr>
            <w:top w:val="none" w:sz="0" w:space="0" w:color="auto"/>
            <w:left w:val="none" w:sz="0" w:space="0" w:color="auto"/>
            <w:bottom w:val="none" w:sz="0" w:space="0" w:color="auto"/>
            <w:right w:val="none" w:sz="0" w:space="0" w:color="auto"/>
          </w:divBdr>
        </w:div>
        <w:div w:id="1118062729">
          <w:marLeft w:val="806"/>
          <w:marRight w:val="0"/>
          <w:marTop w:val="134"/>
          <w:marBottom w:val="0"/>
          <w:divBdr>
            <w:top w:val="none" w:sz="0" w:space="0" w:color="auto"/>
            <w:left w:val="none" w:sz="0" w:space="0" w:color="auto"/>
            <w:bottom w:val="none" w:sz="0" w:space="0" w:color="auto"/>
            <w:right w:val="none" w:sz="0" w:space="0" w:color="auto"/>
          </w:divBdr>
        </w:div>
      </w:divsChild>
    </w:div>
    <w:div w:id="1675499420">
      <w:bodyDiv w:val="1"/>
      <w:marLeft w:val="0"/>
      <w:marRight w:val="0"/>
      <w:marTop w:val="0"/>
      <w:marBottom w:val="0"/>
      <w:divBdr>
        <w:top w:val="none" w:sz="0" w:space="0" w:color="auto"/>
        <w:left w:val="none" w:sz="0" w:space="0" w:color="auto"/>
        <w:bottom w:val="none" w:sz="0" w:space="0" w:color="auto"/>
        <w:right w:val="none" w:sz="0" w:space="0" w:color="auto"/>
      </w:divBdr>
      <w:divsChild>
        <w:div w:id="379475697">
          <w:marLeft w:val="547"/>
          <w:marRight w:val="0"/>
          <w:marTop w:val="154"/>
          <w:marBottom w:val="0"/>
          <w:divBdr>
            <w:top w:val="none" w:sz="0" w:space="0" w:color="auto"/>
            <w:left w:val="none" w:sz="0" w:space="0" w:color="auto"/>
            <w:bottom w:val="none" w:sz="0" w:space="0" w:color="auto"/>
            <w:right w:val="none" w:sz="0" w:space="0" w:color="auto"/>
          </w:divBdr>
        </w:div>
        <w:div w:id="2025864986">
          <w:marLeft w:val="547"/>
          <w:marRight w:val="0"/>
          <w:marTop w:val="154"/>
          <w:marBottom w:val="0"/>
          <w:divBdr>
            <w:top w:val="none" w:sz="0" w:space="0" w:color="auto"/>
            <w:left w:val="none" w:sz="0" w:space="0" w:color="auto"/>
            <w:bottom w:val="none" w:sz="0" w:space="0" w:color="auto"/>
            <w:right w:val="none" w:sz="0" w:space="0" w:color="auto"/>
          </w:divBdr>
        </w:div>
        <w:div w:id="466051322">
          <w:marLeft w:val="547"/>
          <w:marRight w:val="0"/>
          <w:marTop w:val="154"/>
          <w:marBottom w:val="0"/>
          <w:divBdr>
            <w:top w:val="none" w:sz="0" w:space="0" w:color="auto"/>
            <w:left w:val="none" w:sz="0" w:space="0" w:color="auto"/>
            <w:bottom w:val="none" w:sz="0" w:space="0" w:color="auto"/>
            <w:right w:val="none" w:sz="0" w:space="0" w:color="auto"/>
          </w:divBdr>
        </w:div>
        <w:div w:id="2059012645">
          <w:marLeft w:val="547"/>
          <w:marRight w:val="0"/>
          <w:marTop w:val="154"/>
          <w:marBottom w:val="0"/>
          <w:divBdr>
            <w:top w:val="none" w:sz="0" w:space="0" w:color="auto"/>
            <w:left w:val="none" w:sz="0" w:space="0" w:color="auto"/>
            <w:bottom w:val="none" w:sz="0" w:space="0" w:color="auto"/>
            <w:right w:val="none" w:sz="0" w:space="0" w:color="auto"/>
          </w:divBdr>
        </w:div>
        <w:div w:id="5121884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Anne</dc:creator>
  <cp:keywords/>
  <dc:description/>
  <cp:lastModifiedBy>Murgel, Julie</cp:lastModifiedBy>
  <cp:revision>2</cp:revision>
  <dcterms:created xsi:type="dcterms:W3CDTF">2020-06-15T15:12:00Z</dcterms:created>
  <dcterms:modified xsi:type="dcterms:W3CDTF">2020-06-15T15:12:00Z</dcterms:modified>
</cp:coreProperties>
</file>